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F0" w:rsidRPr="008D5CF0" w:rsidRDefault="008D5CF0" w:rsidP="008D5CF0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CONTRACT  DE SPONSORIZARE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Nr. 501 / 24.08.2016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Încheiat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astazi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, 24.08.2016 între: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S.C. CORA TRADE CENTER SRL cu sediul în Alba Iulia, str. Gării, nr.4B, jud Alba, înmatriculată la Registrul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Comerţului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Alba Iulia sub nr J01/1325/2005 cu CIF RO18182100, cu contul bancar RO80 BACX 0000 0003 4582 9000  deschis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Unicredit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Țiriac Bank Alba Iulia reprezentată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catre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Stanciu Cosmin - în calitate de administrator, denumita in continuare SPONSOR,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și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Asociația Rotary Club Alba Iulia Civitas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Solis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cu sediul in Alba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Iuliai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P-ța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I.C.Brătianu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nr. 14, cos poștal 510118,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inregistrata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cu Certificat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Inscriere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 Persoanei Juridice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fara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Scop Patrimonial  sub nr. 388/12/A, CIF 25338644,  cont in lei: RO 05 BTRL 00101205 S 27295XX, deschis la Banca Transilvania Alba Iulia, , legal reprezentata prin dl George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Scambloschi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in calitate de președinte, denumită in continuare BENEFICIAR,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În conformitate cu prevederile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legislaţiei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româneşti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privind sponsorizarea, stipulate în Legea nr. 32/1994 precum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cu prevederile Legii nr. 571/2003 cu modificările la zi (Codul Fiscal în vigoare), 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SPONSORUL și BENEFICIARUL, denumite in continuare in mod colectiv si „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”, au convenit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incheierea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acestui contract in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urmatoarele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conditii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: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CAP 1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OBIECTUL CONTRACTULUI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Art. 1.1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In considerarea faptului ca Beneficiarul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desfasoara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 mod curent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activitati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 domeniile umanitar si social, s-a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incheiat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prezentul contract de sponsorizare in conformitate cu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dispozitiile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Legii nr. 32/1994 privind sponsorizarea, in vederea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efectuarii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catre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Sponsor in favoarea Beneficiarului a unei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sponsorizari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constand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 punerea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dispozitia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Beneficiarului de rechizite școlare conform avizelor anexate.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Prezenta sponsorizare este destinata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sustinerii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activitati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fundatiei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 domeniile: cultural, artistic, educativ,  umanitar, religios, filantropic, sportiv, al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protectiei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drepturilor omului, medico-sanitar, de asistenta si servicii sociale,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protectia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mediului, social si comunitar,</w:t>
      </w:r>
    </w:p>
    <w:p w:rsid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 xml:space="preserve">CAP.2 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VALOAREA CONTRACTULUI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2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.2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Valoarea totala a prezentului contract este de ………………… de lei. Din punct de vedere al SPONSORULUI, suma care face obiectul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sponsorizarii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este aferentă anului 2016.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CAP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OBLIGAŢIILE PĂRŢILOR 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.1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Sponsorul se obligă să pună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dispoziţia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Beneficiarului suma/obiectele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prevazuta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 contract, pana cel mai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tarziu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la data de 25.08.2016, cu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specificaţia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sponsorizare.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.2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Beneficiarul se obliga sa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permita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neconditionat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Sponsorului sa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aduca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cunostinta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publica sponsorizarea efectuata.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Beneficiarul se obliga sa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aduca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cunoştinţă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publicului prezenta sponsorizare, numele si marca Sponsorului, doar cu acceptul sponsorului, inclusiv in ceea ce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priveste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alte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activitati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 promovare precum: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anunt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facebook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transmitere newsletter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catre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fundatie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etc., și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intr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-un mod care sa nu lezeze direct sau indirect activitatea sponsorizata, bunele moravuri sau ordinea si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linistea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publica.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.4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Beneficiarul se obligă să utilizeze sumele oferite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catre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Sponsor în scopul stipulat în prezentul contract precum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să prezinte la solicitarea Sponsorului documente justificative în acest sens ale persoanelor care vor beneficia de produsele oferite drept sponsorizare.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Sponsorul/beneficiarul nu pot efectua reclama sau publicitate comerciala anterioara, concomitenta sau ulterioara in favoarea lor sau a altor persoane.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CAP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4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DURATA CONTRACTULUI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Art.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4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.1 Prezentul contract va intra in vigoare la data de 24.08.2016 si se consideră a fi în derulare până la data de 31.12.2016, fiind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incheiat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pentru o perioada determinata.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4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.2. Contractul poate fi prelungit prin acordul scris al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părţilor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contractante cu cel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puţin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o zi  înainte de expirare.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CAP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CONDITII GENERALE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.1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Sponsorul se obliga sa nu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urmareasca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direct sau indirect,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directionarea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activitatii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beneficiarului.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.2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Forţa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majoră exonerează de răspundere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părţile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în cazul neexecutării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parţiale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sau totale 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obligaţiilor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asumate prin prezentul contract. Prin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forţa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majoră se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înţelege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un eveniment independent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voinţa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părţilor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imprevizibil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insurmontabil, apărut după încheierea contractului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care împiedică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părţile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să execute total sau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parţial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obligaţiile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asumate.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Partea care invocă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forţa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majoră are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obligaţia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să o aducă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cunoştinţa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celeilalte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părţi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în scris, în maximum 3(trei) zile de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apariţie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iar dovada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forţei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majore, împreună cu avertizarea asupra efectelor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întinderii posibile 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forţei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majore, se va comunica în maximum 5 (cinci) zile de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apariţie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.4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Data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referinţă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este data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ştampilei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poştei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 expediere. Dovada va fi certificată de Camera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Comerţ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Industrie sau alt organism abilitat de legea statului care o invocă.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Partea care invocă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forţa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majoră are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obligaţia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să aducă la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cunoştinţa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celeilalte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părţi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încetarea cauzei acesteia în maximum 15(cincisprezece) zile de la încetare.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5.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Dacă aceste împrejurări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consecinţele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lor durează mai mult de 1 (una) luna, fiecare partener poate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renunţa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la executarea contractului pe mai departe. În acest caz, nici una din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părţi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nu are dreptul de a cere despăgubiri la cealaltă parte, dar ele au îndatorirea de a-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onora toate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obligaţiile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până la această dată.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CAP 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DISPOZIŢII FINALE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.1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Prezentul contract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inceteaza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 plin drept,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fara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 fi necesara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interventia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unei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instante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judecatoresti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, in cazul in care: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i.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se ajunge la termen, prezentul contract fiind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incheiat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pentru o perioada limitata;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ii.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oricare dintre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este declarata in stare de incapacitate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plati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faliment sau cu privire la partea respectiva, s-a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declansat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procedura de lichidare;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.2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Modificarea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dispozitiilor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prezentului contract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fara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acordul scris si expres al Sponsorului va fi lipsita de efecte juridice, prezentul contract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putand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fi modificat si/sau completat doar prin acte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aditionale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.3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Incetarea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contractului nu va avea efect asupra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obligatiilor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deja scadente intre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la data survenirii ei.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.4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Litigiile de orice natura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decurgand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din derularea prezentului contract vor fi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solutionate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pe cale amiabila, iar in cazul in care nu se ajunge la o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solutie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agreata de ambele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parti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litigiul va fi supus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instantei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judecatoresti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romane competente a-l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solution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lastRenderedPageBreak/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.5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Litigiile care se vor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naşte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din prezentul contract sau în legătură cu prezentul contract, inclusiv cele referitoare la validitatea, interpretarea, executarea sau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desfiinţarea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lui vor fi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soluţionate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pe cale amiabilă.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Orice litigiu decurgând din sau în legătură cu acest contract, inclusiv referitor la încheierea, executarea ori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desfiinţarea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lui, se va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soluţiona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prin arbitrajul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Curţii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 Arbitraj Comercial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Internaţional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de pe lângă Camera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Comerţ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Industrie a României în conformitate cu Regulile de procedură arbitrală ale acestei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Curţi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.7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Hotărârea arbitrală este definitivă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obligatorie.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6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.8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Prezentul contract este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incheiat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in conformitate cu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dispozitiile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Legii nr. 32/1994,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asa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cum a fost modificata, respectiv ale Codului Fiscal,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asa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cum a fost modificat,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supunandu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-se prevederilor acestora.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Art. 6</w:t>
      </w:r>
      <w:bookmarkStart w:id="0" w:name="_GoBack"/>
      <w:bookmarkEnd w:id="0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.9</w:t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 xml:space="preserve">Prezentul contract s-a încheiat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şi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semnat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astazi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, data de </w:t>
      </w:r>
      <w:proofErr w:type="spellStart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de</w:t>
      </w:r>
      <w:proofErr w:type="spellEnd"/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mai sus, în 2 (doua) exemplare originale de egală valoare juridică, cate unul pentru fiecare parte.</w:t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5"/>
      </w:tblGrid>
      <w:tr w:rsidR="008D5CF0" w:rsidRPr="008D5CF0" w:rsidTr="00E14BC4">
        <w:tc>
          <w:tcPr>
            <w:tcW w:w="4936" w:type="dxa"/>
          </w:tcPr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D5CF0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SPONSOR</w:t>
            </w:r>
            <w:r w:rsidRPr="008D5CF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937" w:type="dxa"/>
          </w:tcPr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D5CF0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BENEFICIAR</w:t>
            </w:r>
            <w:r w:rsidRPr="008D5CF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</w:tc>
      </w:tr>
      <w:tr w:rsidR="008D5CF0" w:rsidRPr="008D5CF0" w:rsidTr="00E14BC4">
        <w:tc>
          <w:tcPr>
            <w:tcW w:w="4936" w:type="dxa"/>
          </w:tcPr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D5CF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SC Cora Trade Center SRL</w:t>
            </w:r>
          </w:p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D5CF0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Administrator</w:t>
            </w:r>
          </w:p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D5CF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Stanciu Cosmin</w:t>
            </w:r>
          </w:p>
        </w:tc>
        <w:tc>
          <w:tcPr>
            <w:tcW w:w="4937" w:type="dxa"/>
          </w:tcPr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D5CF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Asociația Rotary Club Alba Iulia Civitas </w:t>
            </w:r>
            <w:proofErr w:type="spellStart"/>
            <w:r w:rsidRPr="008D5CF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Solis</w:t>
            </w:r>
            <w:proofErr w:type="spellEnd"/>
          </w:p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8D5CF0"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  <w:t>Reprezentant legal</w:t>
            </w:r>
          </w:p>
          <w:p w:rsidR="008D5CF0" w:rsidRPr="008D5CF0" w:rsidRDefault="008D5CF0" w:rsidP="008D5CF0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8D5CF0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George Virgil SCAMBLOSCHI</w:t>
            </w:r>
          </w:p>
        </w:tc>
      </w:tr>
    </w:tbl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:rsidR="008D5CF0" w:rsidRPr="008D5CF0" w:rsidRDefault="008D5CF0" w:rsidP="008D5CF0">
      <w:pPr>
        <w:widowControl/>
        <w:suppressAutoHyphens w:val="0"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8D5CF0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</w:p>
    <w:p w:rsidR="00835F0F" w:rsidRPr="001D1FD2" w:rsidRDefault="00D810E0" w:rsidP="001D1FD2"/>
    <w:sectPr w:rsidR="00835F0F" w:rsidRPr="001D1FD2" w:rsidSect="008D5CF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2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E0" w:rsidRDefault="00D810E0" w:rsidP="00214F52">
      <w:r>
        <w:separator/>
      </w:r>
    </w:p>
  </w:endnote>
  <w:endnote w:type="continuationSeparator" w:id="0">
    <w:p w:rsidR="00D810E0" w:rsidRDefault="00D810E0" w:rsidP="0021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F5A82" w:rsidTr="00DF5A82">
      <w:tc>
        <w:tcPr>
          <w:tcW w:w="4508" w:type="dxa"/>
        </w:tcPr>
        <w:p w:rsidR="00DF5A82" w:rsidRPr="00DF5A82" w:rsidRDefault="00DF5A82" w:rsidP="00DF5A82">
          <w:pPr>
            <w:pStyle w:val="Subsol"/>
            <w:snapToGrid w:val="0"/>
            <w:rPr>
              <w:rFonts w:ascii="Bookman Old Style" w:hAnsi="Bookman Old Style"/>
              <w:sz w:val="18"/>
              <w:szCs w:val="18"/>
            </w:rPr>
          </w:pPr>
          <w:r w:rsidRPr="00DF5A82">
            <w:rPr>
              <w:rFonts w:ascii="Bookman Old Style" w:hAnsi="Bookman Old Style"/>
              <w:sz w:val="18"/>
              <w:szCs w:val="18"/>
            </w:rPr>
            <w:t xml:space="preserve">Alba Iulia, RO-510118, </w:t>
          </w:r>
        </w:p>
        <w:p w:rsidR="00DF5A82" w:rsidRPr="00DF5A82" w:rsidRDefault="00DF5A82" w:rsidP="00DF5A82">
          <w:pPr>
            <w:pStyle w:val="Subsol"/>
            <w:snapToGrid w:val="0"/>
            <w:rPr>
              <w:rFonts w:ascii="Bookman Old Style" w:hAnsi="Bookman Old Style"/>
              <w:sz w:val="18"/>
              <w:szCs w:val="18"/>
            </w:rPr>
          </w:pPr>
          <w:r w:rsidRPr="00DF5A82">
            <w:rPr>
              <w:rFonts w:ascii="Bookman Old Style" w:hAnsi="Bookman Old Style"/>
              <w:sz w:val="18"/>
              <w:szCs w:val="18"/>
            </w:rPr>
            <w:t xml:space="preserve">Ion I. C </w:t>
          </w:r>
          <w:proofErr w:type="spellStart"/>
          <w:r w:rsidRPr="00DF5A82">
            <w:rPr>
              <w:rFonts w:ascii="Bookman Old Style" w:hAnsi="Bookman Old Style"/>
              <w:sz w:val="18"/>
              <w:szCs w:val="18"/>
            </w:rPr>
            <w:t>Bratianu</w:t>
          </w:r>
          <w:proofErr w:type="spellEnd"/>
          <w:r w:rsidRPr="00DF5A82">
            <w:rPr>
              <w:rFonts w:ascii="Bookman Old Style" w:hAnsi="Bookman Old Style"/>
              <w:sz w:val="18"/>
              <w:szCs w:val="18"/>
            </w:rPr>
            <w:t xml:space="preserve"> Place, </w:t>
          </w:r>
        </w:p>
        <w:p w:rsidR="00DF5A82" w:rsidRPr="00DF5A82" w:rsidRDefault="00DF5A82" w:rsidP="00DF5A82">
          <w:pPr>
            <w:pStyle w:val="Subsol"/>
            <w:rPr>
              <w:rFonts w:ascii="Bookman Old Style" w:hAnsi="Bookman Old Style"/>
              <w:sz w:val="18"/>
              <w:szCs w:val="18"/>
            </w:rPr>
          </w:pPr>
          <w:r w:rsidRPr="00DF5A82">
            <w:rPr>
              <w:rFonts w:ascii="Bookman Old Style" w:hAnsi="Bookman Old Style"/>
              <w:sz w:val="18"/>
              <w:szCs w:val="18"/>
            </w:rPr>
            <w:t xml:space="preserve">No. 14, Alba </w:t>
          </w:r>
          <w:proofErr w:type="spellStart"/>
          <w:r w:rsidRPr="00DF5A82">
            <w:rPr>
              <w:rFonts w:ascii="Bookman Old Style" w:hAnsi="Bookman Old Style"/>
              <w:sz w:val="18"/>
              <w:szCs w:val="18"/>
            </w:rPr>
            <w:t>County</w:t>
          </w:r>
          <w:proofErr w:type="spellEnd"/>
          <w:r w:rsidRPr="00DF5A82">
            <w:rPr>
              <w:rFonts w:ascii="Bookman Old Style" w:hAnsi="Bookman Old Style"/>
              <w:sz w:val="18"/>
              <w:szCs w:val="18"/>
            </w:rPr>
            <w:t>, România</w:t>
          </w:r>
        </w:p>
        <w:p w:rsidR="00DF5A82" w:rsidRPr="00DF5A82" w:rsidRDefault="00DF5A82" w:rsidP="00DF5A82">
          <w:pPr>
            <w:pStyle w:val="Subsol"/>
            <w:rPr>
              <w:rFonts w:ascii="Bookman Old Style" w:hAnsi="Bookman Old Style"/>
              <w:sz w:val="18"/>
              <w:szCs w:val="18"/>
            </w:rPr>
          </w:pPr>
          <w:r w:rsidRPr="00DF5A82">
            <w:rPr>
              <w:rFonts w:ascii="Bookman Old Style" w:hAnsi="Bookman Old Style"/>
              <w:sz w:val="18"/>
              <w:szCs w:val="18"/>
            </w:rPr>
            <w:t>Fax: 004-0258-812240</w:t>
          </w:r>
        </w:p>
        <w:p w:rsidR="00DF5A82" w:rsidRPr="00DF5A82" w:rsidRDefault="00DF5A82" w:rsidP="00DF5A82">
          <w:pPr>
            <w:pStyle w:val="Subsol"/>
            <w:rPr>
              <w:rFonts w:ascii="Bookman Old Style" w:hAnsi="Bookman Old Style"/>
              <w:sz w:val="18"/>
              <w:szCs w:val="18"/>
            </w:rPr>
          </w:pPr>
          <w:r w:rsidRPr="00DF5A82">
            <w:rPr>
              <w:rFonts w:ascii="Bookman Old Style" w:hAnsi="Bookman Old Style"/>
              <w:sz w:val="18"/>
              <w:szCs w:val="18"/>
            </w:rPr>
            <w:t>Email: office@rotaryalba.ro</w:t>
          </w:r>
        </w:p>
      </w:tc>
      <w:tc>
        <w:tcPr>
          <w:tcW w:w="4508" w:type="dxa"/>
        </w:tcPr>
        <w:p w:rsidR="00DF5A82" w:rsidRPr="00DF5A82" w:rsidRDefault="00DF5A82" w:rsidP="00DF5A82">
          <w:pPr>
            <w:jc w:val="both"/>
            <w:rPr>
              <w:rFonts w:ascii="Bookman Old Style" w:hAnsi="Bookman Old Style"/>
              <w:sz w:val="18"/>
              <w:szCs w:val="18"/>
            </w:rPr>
          </w:pPr>
          <w:r w:rsidRPr="00DF5A82">
            <w:rPr>
              <w:rFonts w:ascii="Bookman Old Style" w:hAnsi="Bookman Old Style"/>
              <w:sz w:val="18"/>
              <w:szCs w:val="18"/>
              <w:lang w:val="it-IT"/>
            </w:rPr>
            <w:t>CIF:  25338644,  SEDIU: Alba Iulia, RO-510118, Ion I. C Bratianu Place, No. 14, Alba County, România</w:t>
          </w:r>
          <w:r w:rsidRPr="00DF5A82">
            <w:rPr>
              <w:rFonts w:ascii="Bookman Old Style" w:hAnsi="Bookman Old Style"/>
              <w:sz w:val="18"/>
              <w:szCs w:val="18"/>
            </w:rPr>
            <w:t>, Cont: RO41BTRL00101205S27295XX, BANCA TRANSILVANIA, sucursala Alba Iulia</w:t>
          </w:r>
        </w:p>
        <w:p w:rsidR="00DF5A82" w:rsidRPr="00DF5A82" w:rsidRDefault="00DF5A82">
          <w:pPr>
            <w:pStyle w:val="Subsol"/>
            <w:rPr>
              <w:rFonts w:ascii="Bookman Old Style" w:hAnsi="Bookman Old Style"/>
              <w:sz w:val="18"/>
              <w:szCs w:val="18"/>
            </w:rPr>
          </w:pPr>
        </w:p>
      </w:tc>
    </w:tr>
  </w:tbl>
  <w:p w:rsidR="00DF5A82" w:rsidRDefault="00DF5A8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E0" w:rsidRDefault="00D810E0" w:rsidP="00214F52">
      <w:r>
        <w:separator/>
      </w:r>
    </w:p>
  </w:footnote>
  <w:footnote w:type="continuationSeparator" w:id="0">
    <w:p w:rsidR="00D810E0" w:rsidRDefault="00D810E0" w:rsidP="0021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CA" w:rsidRDefault="00D810E0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64954" o:spid="_x0000_s2050" type="#_x0000_t75" style="position:absolute;margin-left:0;margin-top:0;width:451.2pt;height:251.9pt;z-index:-251656192;mso-position-horizontal:center;mso-position-horizontal-relative:margin;mso-position-vertical:center;mso-position-vertical-relative:margin" o:allowincell="f">
          <v:imagedata r:id="rId1" o:title="Rotary theme 2016_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0" w:type="auto"/>
      <w:tblInd w:w="-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F5A82" w:rsidRPr="00DF5A82" w:rsidTr="00DF5A82">
      <w:trPr>
        <w:trHeight w:val="983"/>
      </w:trPr>
      <w:tc>
        <w:tcPr>
          <w:tcW w:w="4508" w:type="dxa"/>
        </w:tcPr>
        <w:p w:rsidR="00DF5A82" w:rsidRDefault="00DF5A82" w:rsidP="00DF5A82">
          <w:pPr>
            <w:pStyle w:val="Subsol"/>
            <w:snapToGrid w:val="0"/>
            <w:rPr>
              <w:rFonts w:ascii="Bookman Old Style" w:hAnsi="Bookman Old Style"/>
              <w:b/>
              <w:sz w:val="20"/>
              <w:szCs w:val="20"/>
            </w:rPr>
          </w:pPr>
          <w:proofErr w:type="spellStart"/>
          <w:r>
            <w:rPr>
              <w:rFonts w:ascii="Bookman Old Style" w:hAnsi="Bookman Old Style"/>
              <w:b/>
              <w:sz w:val="20"/>
              <w:szCs w:val="20"/>
            </w:rPr>
            <w:t>Meetings</w:t>
          </w:r>
          <w:proofErr w:type="spellEnd"/>
          <w:r>
            <w:rPr>
              <w:rFonts w:ascii="Bookman Old Style" w:hAnsi="Bookman Old Style"/>
              <w:b/>
              <w:sz w:val="20"/>
              <w:szCs w:val="20"/>
            </w:rPr>
            <w:t xml:space="preserve"> on </w:t>
          </w:r>
          <w:proofErr w:type="spellStart"/>
          <w:r>
            <w:rPr>
              <w:rFonts w:ascii="Bookman Old Style" w:hAnsi="Bookman Old Style"/>
              <w:b/>
              <w:bCs/>
              <w:sz w:val="20"/>
            </w:rPr>
            <w:t>Thursday</w:t>
          </w:r>
          <w:proofErr w:type="spellEnd"/>
          <w:r>
            <w:rPr>
              <w:rFonts w:ascii="Bookman Old Style" w:hAnsi="Bookman Old Style"/>
              <w:b/>
              <w:bCs/>
              <w:sz w:val="20"/>
            </w:rPr>
            <w:t xml:space="preserve"> 19:</w:t>
          </w:r>
          <w:r w:rsidR="00B82CD2">
            <w:rPr>
              <w:rFonts w:ascii="Bookman Old Style" w:hAnsi="Bookman Old Style"/>
              <w:b/>
              <w:bCs/>
              <w:sz w:val="20"/>
            </w:rPr>
            <w:t>3</w:t>
          </w:r>
          <w:r>
            <w:rPr>
              <w:rFonts w:ascii="Bookman Old Style" w:hAnsi="Bookman Old Style"/>
              <w:b/>
              <w:bCs/>
              <w:sz w:val="20"/>
            </w:rPr>
            <w:t>0</w:t>
          </w:r>
          <w:r>
            <w:rPr>
              <w:rFonts w:ascii="Bookman Old Style" w:hAnsi="Bookman Old Style"/>
              <w:b/>
              <w:sz w:val="20"/>
              <w:szCs w:val="20"/>
            </w:rPr>
            <w:t>,</w:t>
          </w:r>
        </w:p>
        <w:p w:rsidR="00DF5A82" w:rsidRDefault="00DF5A82" w:rsidP="00DF5A82">
          <w:pPr>
            <w:pStyle w:val="Subsol"/>
            <w:rPr>
              <w:rFonts w:ascii="Bookman Old Style" w:hAnsi="Bookman Old Style"/>
              <w:b/>
              <w:bCs/>
              <w:sz w:val="20"/>
            </w:rPr>
          </w:pPr>
          <w:r>
            <w:rPr>
              <w:rFonts w:ascii="Bookman Old Style" w:hAnsi="Bookman Old Style"/>
              <w:b/>
              <w:bCs/>
              <w:sz w:val="20"/>
            </w:rPr>
            <w:t xml:space="preserve">Restaurant </w:t>
          </w:r>
          <w:r w:rsidR="00B82CD2">
            <w:rPr>
              <w:rFonts w:ascii="Bookman Old Style" w:hAnsi="Bookman Old Style"/>
              <w:b/>
              <w:bCs/>
              <w:sz w:val="20"/>
            </w:rPr>
            <w:t xml:space="preserve">Vila </w:t>
          </w:r>
          <w:proofErr w:type="spellStart"/>
          <w:r w:rsidR="00B82CD2">
            <w:rPr>
              <w:rFonts w:ascii="Bookman Old Style" w:hAnsi="Bookman Old Style"/>
              <w:b/>
              <w:bCs/>
              <w:sz w:val="20"/>
            </w:rPr>
            <w:t>Preciosa</w:t>
          </w:r>
          <w:proofErr w:type="spellEnd"/>
          <w:r>
            <w:rPr>
              <w:rFonts w:ascii="Bookman Old Style" w:hAnsi="Bookman Old Style"/>
              <w:b/>
              <w:bCs/>
              <w:sz w:val="20"/>
            </w:rPr>
            <w:t xml:space="preserve">, </w:t>
          </w:r>
        </w:p>
        <w:p w:rsidR="00DF5A82" w:rsidRDefault="00B82CD2" w:rsidP="00DF5A82">
          <w:pPr>
            <w:pStyle w:val="Subsol"/>
            <w:rPr>
              <w:rFonts w:ascii="Bookman Old Style" w:hAnsi="Bookman Old Style"/>
              <w:sz w:val="20"/>
            </w:rPr>
          </w:pPr>
          <w:r>
            <w:rPr>
              <w:rFonts w:ascii="Bookman Old Style" w:hAnsi="Bookman Old Style"/>
              <w:sz w:val="20"/>
            </w:rPr>
            <w:t>Str. Lucian Blaga, nr.10</w:t>
          </w:r>
        </w:p>
        <w:p w:rsidR="00DF5A82" w:rsidRPr="00DF5A82" w:rsidRDefault="00DF5A82" w:rsidP="00DF5A82">
          <w:pPr>
            <w:pStyle w:val="Antet"/>
          </w:pPr>
          <w:r>
            <w:rPr>
              <w:rFonts w:ascii="Bookman Old Style" w:hAnsi="Bookman Old Style"/>
              <w:sz w:val="20"/>
              <w:szCs w:val="20"/>
            </w:rPr>
            <w:t xml:space="preserve">Alba Iulia, </w:t>
          </w:r>
          <w:r>
            <w:rPr>
              <w:rFonts w:ascii="Bookman Old Style" w:hAnsi="Bookman Old Style"/>
              <w:sz w:val="20"/>
            </w:rPr>
            <w:t xml:space="preserve">Alba </w:t>
          </w:r>
          <w:proofErr w:type="spellStart"/>
          <w:r>
            <w:rPr>
              <w:rFonts w:ascii="Bookman Old Style" w:hAnsi="Bookman Old Style"/>
              <w:sz w:val="20"/>
            </w:rPr>
            <w:t>County</w:t>
          </w:r>
          <w:proofErr w:type="spellEnd"/>
          <w:r>
            <w:rPr>
              <w:rFonts w:ascii="Bookman Old Style" w:hAnsi="Bookman Old Style"/>
              <w:sz w:val="20"/>
            </w:rPr>
            <w:t xml:space="preserve">, </w:t>
          </w:r>
          <w:r>
            <w:rPr>
              <w:rFonts w:ascii="Bookman Old Style" w:hAnsi="Bookman Old Style"/>
              <w:sz w:val="20"/>
              <w:szCs w:val="20"/>
            </w:rPr>
            <w:t>Romania</w:t>
          </w:r>
        </w:p>
      </w:tc>
      <w:tc>
        <w:tcPr>
          <w:tcW w:w="4508" w:type="dxa"/>
        </w:tcPr>
        <w:p w:rsidR="00DF5A82" w:rsidRPr="00DF5A82" w:rsidRDefault="00DF5A82">
          <w:pPr>
            <w:pStyle w:val="Antet"/>
          </w:pPr>
          <w:r w:rsidRPr="00DF5A82">
            <w:rPr>
              <w:noProof/>
              <w:lang w:eastAsia="ro-RO" w:bidi="ar-SA"/>
            </w:rPr>
            <w:drawing>
              <wp:anchor distT="0" distB="0" distL="114300" distR="114300" simplePos="0" relativeHeight="251658240" behindDoc="1" locked="0" layoutInCell="1" allowOverlap="1" wp14:anchorId="38C4DCA6" wp14:editId="7351AADD">
                <wp:simplePos x="0" y="0"/>
                <wp:positionH relativeFrom="column">
                  <wp:posOffset>1682115</wp:posOffset>
                </wp:positionH>
                <wp:positionV relativeFrom="paragraph">
                  <wp:posOffset>-27940</wp:posOffset>
                </wp:positionV>
                <wp:extent cx="1817370" cy="708660"/>
                <wp:effectExtent l="0" t="0" r="0" b="0"/>
                <wp:wrapNone/>
                <wp:docPr id="6" name="Imagine 6" descr="https://upload.wikimedia.org/wikipedia/en/8/8a/Rotary_in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en/8/8a/Rotary_in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37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14F52" w:rsidRPr="00DF5A82" w:rsidRDefault="00D810E0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64955" o:spid="_x0000_s2051" type="#_x0000_t75" style="position:absolute;margin-left:0;margin-top:0;width:451.2pt;height:251.9pt;z-index:-251655168;mso-position-horizontal:center;mso-position-horizontal-relative:margin;mso-position-vertical:center;mso-position-vertical-relative:margin" o:allowincell="f">
          <v:imagedata r:id="rId2" o:title="Rotary theme 2016_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DCA" w:rsidRDefault="00D810E0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064953" o:spid="_x0000_s2049" type="#_x0000_t75" style="position:absolute;margin-left:0;margin-top:0;width:451.2pt;height:251.9pt;z-index:-251657216;mso-position-horizontal:center;mso-position-horizontal-relative:margin;mso-position-vertical:center;mso-position-vertical-relative:margin" o:allowincell="f">
          <v:imagedata r:id="rId1" o:title="Rotary theme 2016_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DA36D53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Theme="majorHAnsi" w:eastAsia="SimSun" w:hAnsiTheme="majorHAnsi" w:cstheme="majorHAnsi"/>
        <w:b w:val="0"/>
        <w:i w:val="0"/>
        <w:sz w:val="24"/>
        <w:szCs w:val="20"/>
      </w:rPr>
    </w:lvl>
  </w:abstractNum>
  <w:abstractNum w:abstractNumId="1" w15:restartNumberingAfterBreak="0">
    <w:nsid w:val="00000002"/>
    <w:multiLevelType w:val="singleLevel"/>
    <w:tmpl w:val="D2F0018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</w:abstractNum>
  <w:abstractNum w:abstractNumId="2" w15:restartNumberingAfterBreak="0">
    <w:nsid w:val="08851A0C"/>
    <w:multiLevelType w:val="hybridMultilevel"/>
    <w:tmpl w:val="19506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A80"/>
    <w:multiLevelType w:val="hybridMultilevel"/>
    <w:tmpl w:val="4BD6B21E"/>
    <w:lvl w:ilvl="0" w:tplc="E2241B58">
      <w:start w:val="6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3166"/>
    <w:multiLevelType w:val="hybridMultilevel"/>
    <w:tmpl w:val="E6F0398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7E0"/>
    <w:multiLevelType w:val="hybridMultilevel"/>
    <w:tmpl w:val="DE76E72C"/>
    <w:lvl w:ilvl="0" w:tplc="BC0A55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52469DE">
      <w:start w:val="6"/>
      <w:numFmt w:val="bullet"/>
      <w:lvlText w:val="-"/>
      <w:lvlJc w:val="left"/>
      <w:pPr>
        <w:ind w:left="1440" w:hanging="360"/>
      </w:pPr>
      <w:rPr>
        <w:rFonts w:ascii="Calibri Light" w:eastAsia="SimSun" w:hAnsi="Calibri Light" w:cs="Calibri Light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A4916"/>
    <w:multiLevelType w:val="hybridMultilevel"/>
    <w:tmpl w:val="47A28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D8B8C44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0392"/>
    <w:multiLevelType w:val="hybridMultilevel"/>
    <w:tmpl w:val="73200BB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66AD"/>
    <w:multiLevelType w:val="hybridMultilevel"/>
    <w:tmpl w:val="D284BA38"/>
    <w:lvl w:ilvl="0" w:tplc="764EEC7E">
      <w:start w:val="1"/>
      <w:numFmt w:val="upperRoman"/>
      <w:lvlText w:val="%1."/>
      <w:lvlJc w:val="left"/>
      <w:pPr>
        <w:ind w:left="1197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57" w:hanging="360"/>
      </w:pPr>
    </w:lvl>
    <w:lvl w:ilvl="2" w:tplc="0418001B" w:tentative="1">
      <w:start w:val="1"/>
      <w:numFmt w:val="lowerRoman"/>
      <w:lvlText w:val="%3."/>
      <w:lvlJc w:val="right"/>
      <w:pPr>
        <w:ind w:left="2277" w:hanging="180"/>
      </w:pPr>
    </w:lvl>
    <w:lvl w:ilvl="3" w:tplc="0418000F" w:tentative="1">
      <w:start w:val="1"/>
      <w:numFmt w:val="decimal"/>
      <w:lvlText w:val="%4."/>
      <w:lvlJc w:val="left"/>
      <w:pPr>
        <w:ind w:left="2997" w:hanging="360"/>
      </w:pPr>
    </w:lvl>
    <w:lvl w:ilvl="4" w:tplc="04180019" w:tentative="1">
      <w:start w:val="1"/>
      <w:numFmt w:val="lowerLetter"/>
      <w:lvlText w:val="%5."/>
      <w:lvlJc w:val="left"/>
      <w:pPr>
        <w:ind w:left="3717" w:hanging="360"/>
      </w:pPr>
    </w:lvl>
    <w:lvl w:ilvl="5" w:tplc="0418001B" w:tentative="1">
      <w:start w:val="1"/>
      <w:numFmt w:val="lowerRoman"/>
      <w:lvlText w:val="%6."/>
      <w:lvlJc w:val="right"/>
      <w:pPr>
        <w:ind w:left="4437" w:hanging="180"/>
      </w:pPr>
    </w:lvl>
    <w:lvl w:ilvl="6" w:tplc="0418000F" w:tentative="1">
      <w:start w:val="1"/>
      <w:numFmt w:val="decimal"/>
      <w:lvlText w:val="%7."/>
      <w:lvlJc w:val="left"/>
      <w:pPr>
        <w:ind w:left="5157" w:hanging="360"/>
      </w:pPr>
    </w:lvl>
    <w:lvl w:ilvl="7" w:tplc="04180019" w:tentative="1">
      <w:start w:val="1"/>
      <w:numFmt w:val="lowerLetter"/>
      <w:lvlText w:val="%8."/>
      <w:lvlJc w:val="left"/>
      <w:pPr>
        <w:ind w:left="5877" w:hanging="360"/>
      </w:pPr>
    </w:lvl>
    <w:lvl w:ilvl="8" w:tplc="0418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 w15:restartNumberingAfterBreak="0">
    <w:nsid w:val="6F62502C"/>
    <w:multiLevelType w:val="hybridMultilevel"/>
    <w:tmpl w:val="DC82E71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9D6A96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6"/>
    <w:rsid w:val="000D79C1"/>
    <w:rsid w:val="00151926"/>
    <w:rsid w:val="001D1FD2"/>
    <w:rsid w:val="00214F52"/>
    <w:rsid w:val="00227783"/>
    <w:rsid w:val="00256D76"/>
    <w:rsid w:val="002634DD"/>
    <w:rsid w:val="00332F4B"/>
    <w:rsid w:val="003A4475"/>
    <w:rsid w:val="003C3988"/>
    <w:rsid w:val="003C79AD"/>
    <w:rsid w:val="003E74E0"/>
    <w:rsid w:val="003E77A5"/>
    <w:rsid w:val="00557638"/>
    <w:rsid w:val="0061112C"/>
    <w:rsid w:val="006130D6"/>
    <w:rsid w:val="006546A2"/>
    <w:rsid w:val="006B2AF3"/>
    <w:rsid w:val="0076790C"/>
    <w:rsid w:val="007B7DF2"/>
    <w:rsid w:val="00824427"/>
    <w:rsid w:val="00860ED1"/>
    <w:rsid w:val="00890C83"/>
    <w:rsid w:val="008D5CF0"/>
    <w:rsid w:val="00912C2C"/>
    <w:rsid w:val="00935FFC"/>
    <w:rsid w:val="009B1008"/>
    <w:rsid w:val="009B39A1"/>
    <w:rsid w:val="00A171C8"/>
    <w:rsid w:val="00AF759D"/>
    <w:rsid w:val="00B00EE5"/>
    <w:rsid w:val="00B82CD2"/>
    <w:rsid w:val="00B84FCA"/>
    <w:rsid w:val="00C16DCA"/>
    <w:rsid w:val="00C21AFC"/>
    <w:rsid w:val="00D16219"/>
    <w:rsid w:val="00D810E0"/>
    <w:rsid w:val="00DB0939"/>
    <w:rsid w:val="00DF5A82"/>
    <w:rsid w:val="00E03F34"/>
    <w:rsid w:val="00EA0168"/>
    <w:rsid w:val="00F404E9"/>
    <w:rsid w:val="00F453DE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C82E4D9-4988-4730-A886-162298E7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F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14F5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4F52"/>
  </w:style>
  <w:style w:type="paragraph" w:styleId="Subsol">
    <w:name w:val="footer"/>
    <w:basedOn w:val="Normal"/>
    <w:link w:val="SubsolCaracter"/>
    <w:unhideWhenUsed/>
    <w:rsid w:val="00214F5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4F52"/>
  </w:style>
  <w:style w:type="table" w:styleId="Tabelgril">
    <w:name w:val="Table Grid"/>
    <w:basedOn w:val="TabelNormal"/>
    <w:uiPriority w:val="39"/>
    <w:rsid w:val="00DF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DF5A82"/>
    <w:rPr>
      <w:rFonts w:ascii="Times New Roman" w:hAnsi="Times New Roman" w:cs="Times New Roman"/>
      <w:b w:val="0"/>
      <w:i w:val="0"/>
      <w:sz w:val="24"/>
    </w:rPr>
  </w:style>
  <w:style w:type="character" w:styleId="Hyperlink">
    <w:name w:val="Hyperlink"/>
    <w:rsid w:val="00DF5A82"/>
    <w:rPr>
      <w:color w:val="0000FF"/>
      <w:u w:val="single"/>
    </w:rPr>
  </w:style>
  <w:style w:type="character" w:customStyle="1" w:styleId="WW8Num1z2">
    <w:name w:val="WW8Num1z2"/>
    <w:rsid w:val="00DF5A82"/>
    <w:rPr>
      <w:rFonts w:ascii="Wingdings" w:hAnsi="Wingdings"/>
    </w:rPr>
  </w:style>
  <w:style w:type="paragraph" w:styleId="Listparagraf">
    <w:name w:val="List Paragraph"/>
    <w:basedOn w:val="Normal"/>
    <w:uiPriority w:val="34"/>
    <w:qFormat/>
    <w:rsid w:val="00332F4B"/>
    <w:pPr>
      <w:ind w:left="720"/>
      <w:contextualSpacing/>
    </w:pPr>
    <w:rPr>
      <w:szCs w:val="21"/>
    </w:rPr>
  </w:style>
  <w:style w:type="table" w:customStyle="1" w:styleId="GrilTabel">
    <w:name w:val="Grilă Tabel"/>
    <w:basedOn w:val="TabelNormal"/>
    <w:uiPriority w:val="59"/>
    <w:rsid w:val="008D5C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017B-6508-4B1A-B995-03B2D317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Vimed Alba</dc:creator>
  <cp:keywords/>
  <dc:description/>
  <cp:lastModifiedBy>Vimed Alba</cp:lastModifiedBy>
  <cp:revision>2</cp:revision>
  <dcterms:created xsi:type="dcterms:W3CDTF">2017-02-27T08:43:00Z</dcterms:created>
  <dcterms:modified xsi:type="dcterms:W3CDTF">2017-02-27T08:43:00Z</dcterms:modified>
</cp:coreProperties>
</file>